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F2F84" w14:textId="6FCC5C9C" w:rsidR="00A73AA4" w:rsidRPr="00A73AA4" w:rsidRDefault="00A73AA4" w:rsidP="00A73AA4">
      <w:pPr>
        <w:pStyle w:val="NormalWeb"/>
        <w:rPr>
          <w:rFonts w:ascii="Calibri" w:eastAsia="Times New Roman" w:hAnsi="Calibri" w:cs="Calibri"/>
          <w:kern w:val="0"/>
          <w:sz w:val="22"/>
          <w:szCs w:val="22"/>
          <w:lang w:eastAsia="en-GB"/>
          <w14:ligatures w14:val="none"/>
        </w:rPr>
      </w:pPr>
      <w:r w:rsidRPr="00A73AA4">
        <w:rPr>
          <w:rFonts w:ascii="Calibri" w:hAnsi="Calibri" w:cs="Calibri"/>
          <w:sz w:val="22"/>
          <w:szCs w:val="22"/>
        </w:rPr>
        <w:t xml:space="preserve"> </w:t>
      </w:r>
    </w:p>
    <w:p w14:paraId="5BDEACEC" w14:textId="77777777" w:rsidR="00A73AA4" w:rsidRPr="00A73AA4" w:rsidRDefault="00A73AA4" w:rsidP="00A73AA4">
      <w:pPr>
        <w:spacing w:after="0"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pict w14:anchorId="0E45C79F">
          <v:rect id="_x0000_i1025" style="width:0;height:1.5pt" o:hralign="center" o:hrstd="t" o:hr="t" fillcolor="#a0a0a0" stroked="f"/>
        </w:pict>
      </w:r>
    </w:p>
    <w:p w14:paraId="089CCF00" w14:textId="77777777" w:rsidR="00A73AA4" w:rsidRPr="00A73AA4" w:rsidRDefault="00A73AA4" w:rsidP="00A73AA4">
      <w:pPr>
        <w:spacing w:before="100" w:beforeAutospacing="1" w:after="100" w:afterAutospacing="1" w:line="240" w:lineRule="auto"/>
        <w:outlineLvl w:val="0"/>
        <w:rPr>
          <w:rFonts w:ascii="Calibri" w:eastAsia="Times New Roman" w:hAnsi="Calibri" w:cs="Calibri"/>
          <w:b/>
          <w:bCs/>
          <w:kern w:val="36"/>
          <w:lang w:eastAsia="en-GB"/>
          <w14:ligatures w14:val="none"/>
        </w:rPr>
      </w:pPr>
      <w:r w:rsidRPr="00A73AA4">
        <w:rPr>
          <w:rFonts w:ascii="Calibri" w:eastAsia="Times New Roman" w:hAnsi="Calibri" w:cs="Calibri"/>
          <w:b/>
          <w:bCs/>
          <w:kern w:val="36"/>
          <w:lang w:eastAsia="en-GB"/>
          <w14:ligatures w14:val="none"/>
        </w:rPr>
        <w:t>Thread Lift Aftercare Sheet</w:t>
      </w:r>
    </w:p>
    <w:p w14:paraId="02BDF0BF" w14:textId="77777777" w:rsidR="00A73AA4" w:rsidRPr="00A73AA4" w:rsidRDefault="00A73AA4" w:rsidP="00A73AA4">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Overview</w:t>
      </w:r>
    </w:p>
    <w:p w14:paraId="4BC97646" w14:textId="77777777" w:rsidR="00A73AA4" w:rsidRPr="00A73AA4" w:rsidRDefault="00A73AA4" w:rsidP="00A73AA4">
      <w:p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A thread lift uses dissolvable threads placed under the skin to create lift and support. It’s normal to experience tightness, swelling, and mild discomfort as the area settles. This guide explains what to expect and how to care for the treated area.</w:t>
      </w:r>
    </w:p>
    <w:p w14:paraId="0ACB3FB1" w14:textId="77777777" w:rsidR="00A73AA4" w:rsidRPr="00A73AA4" w:rsidRDefault="00A73AA4" w:rsidP="00A73AA4">
      <w:pPr>
        <w:spacing w:after="0"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pict w14:anchorId="2607C5E0">
          <v:rect id="_x0000_i1026" style="width:0;height:1.5pt" o:hralign="center" o:hrstd="t" o:hr="t" fillcolor="#a0a0a0" stroked="f"/>
        </w:pict>
      </w:r>
    </w:p>
    <w:p w14:paraId="32570EC4" w14:textId="77777777" w:rsidR="00A73AA4" w:rsidRPr="00A73AA4" w:rsidRDefault="00A73AA4" w:rsidP="00A73AA4">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What to Expect</w:t>
      </w:r>
    </w:p>
    <w:p w14:paraId="50DE4826" w14:textId="77777777" w:rsidR="00A73AA4" w:rsidRPr="00A73AA4" w:rsidRDefault="00A73AA4" w:rsidP="00A73AA4">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b/>
          <w:bCs/>
          <w:kern w:val="0"/>
          <w:lang w:eastAsia="en-GB"/>
          <w14:ligatures w14:val="none"/>
        </w:rPr>
        <w:t>Tightness or pulling sensation</w:t>
      </w:r>
      <w:r w:rsidRPr="00A73AA4">
        <w:rPr>
          <w:rFonts w:ascii="Calibri" w:eastAsia="Times New Roman" w:hAnsi="Calibri" w:cs="Calibri"/>
          <w:kern w:val="0"/>
          <w:lang w:eastAsia="en-GB"/>
          <w14:ligatures w14:val="none"/>
        </w:rPr>
        <w:t xml:space="preserve"> for several days.</w:t>
      </w:r>
    </w:p>
    <w:p w14:paraId="7A82B690" w14:textId="77777777" w:rsidR="00A73AA4" w:rsidRPr="00A73AA4" w:rsidRDefault="00A73AA4" w:rsidP="00A73AA4">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b/>
          <w:bCs/>
          <w:kern w:val="0"/>
          <w:lang w:eastAsia="en-GB"/>
          <w14:ligatures w14:val="none"/>
        </w:rPr>
        <w:t>Swelling or mild bruising</w:t>
      </w:r>
      <w:r w:rsidRPr="00A73AA4">
        <w:rPr>
          <w:rFonts w:ascii="Calibri" w:eastAsia="Times New Roman" w:hAnsi="Calibri" w:cs="Calibri"/>
          <w:kern w:val="0"/>
          <w:lang w:eastAsia="en-GB"/>
          <w14:ligatures w14:val="none"/>
        </w:rPr>
        <w:t xml:space="preserve"> around the entry points.</w:t>
      </w:r>
    </w:p>
    <w:p w14:paraId="03A2AD93" w14:textId="77777777" w:rsidR="00A73AA4" w:rsidRPr="00A73AA4" w:rsidRDefault="00A73AA4" w:rsidP="00A73AA4">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b/>
          <w:bCs/>
          <w:kern w:val="0"/>
          <w:lang w:eastAsia="en-GB"/>
          <w14:ligatures w14:val="none"/>
        </w:rPr>
        <w:t>Tenderness when chewing, smiling, or talking</w:t>
      </w:r>
      <w:r w:rsidRPr="00A73AA4">
        <w:rPr>
          <w:rFonts w:ascii="Calibri" w:eastAsia="Times New Roman" w:hAnsi="Calibri" w:cs="Calibri"/>
          <w:kern w:val="0"/>
          <w:lang w:eastAsia="en-GB"/>
          <w14:ligatures w14:val="none"/>
        </w:rPr>
        <w:t xml:space="preserve"> (depending on the area treated).</w:t>
      </w:r>
    </w:p>
    <w:p w14:paraId="12E98C3D" w14:textId="77777777" w:rsidR="00A73AA4" w:rsidRPr="00A73AA4" w:rsidRDefault="00A73AA4" w:rsidP="00A73AA4">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b/>
          <w:bCs/>
          <w:kern w:val="0"/>
          <w:lang w:eastAsia="en-GB"/>
          <w14:ligatures w14:val="none"/>
        </w:rPr>
        <w:t>Small lumps or irregularities</w:t>
      </w:r>
      <w:r w:rsidRPr="00A73AA4">
        <w:rPr>
          <w:rFonts w:ascii="Calibri" w:eastAsia="Times New Roman" w:hAnsi="Calibri" w:cs="Calibri"/>
          <w:kern w:val="0"/>
          <w:lang w:eastAsia="en-GB"/>
          <w14:ligatures w14:val="none"/>
        </w:rPr>
        <w:t xml:space="preserve"> that usually soften as the threads integrate.</w:t>
      </w:r>
    </w:p>
    <w:p w14:paraId="24B5BD9A" w14:textId="77777777" w:rsidR="00A73AA4" w:rsidRPr="00A73AA4" w:rsidRDefault="00A73AA4" w:rsidP="00A73AA4">
      <w:pPr>
        <w:numPr>
          <w:ilvl w:val="0"/>
          <w:numId w:val="1"/>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b/>
          <w:bCs/>
          <w:kern w:val="0"/>
          <w:lang w:eastAsia="en-GB"/>
          <w14:ligatures w14:val="none"/>
        </w:rPr>
        <w:t>Mild asymmetry</w:t>
      </w:r>
      <w:r w:rsidRPr="00A73AA4">
        <w:rPr>
          <w:rFonts w:ascii="Calibri" w:eastAsia="Times New Roman" w:hAnsi="Calibri" w:cs="Calibri"/>
          <w:kern w:val="0"/>
          <w:lang w:eastAsia="en-GB"/>
          <w14:ligatures w14:val="none"/>
        </w:rPr>
        <w:t xml:space="preserve"> during the early healing phase.</w:t>
      </w:r>
    </w:p>
    <w:p w14:paraId="6B3794AF" w14:textId="77777777" w:rsidR="00A73AA4" w:rsidRPr="00A73AA4" w:rsidRDefault="00A73AA4" w:rsidP="00A73AA4">
      <w:p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These reactions are common and typically settle as the tissues adjust.</w:t>
      </w:r>
    </w:p>
    <w:p w14:paraId="4E4FF250" w14:textId="77777777" w:rsidR="00A73AA4" w:rsidRPr="00A73AA4" w:rsidRDefault="00A73AA4" w:rsidP="00A73AA4">
      <w:pPr>
        <w:spacing w:after="0"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pict w14:anchorId="133EF52C">
          <v:rect id="_x0000_i1027" style="width:0;height:1.5pt" o:hralign="center" o:hrstd="t" o:hr="t" fillcolor="#a0a0a0" stroked="f"/>
        </w:pict>
      </w:r>
    </w:p>
    <w:p w14:paraId="6C0FC0E6" w14:textId="77777777" w:rsidR="00A73AA4" w:rsidRPr="00A73AA4" w:rsidRDefault="00A73AA4" w:rsidP="00A73AA4">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How to Care for the Area</w:t>
      </w:r>
    </w:p>
    <w:p w14:paraId="33682F97" w14:textId="77777777" w:rsidR="00A73AA4" w:rsidRPr="00A73AA4" w:rsidRDefault="00A73AA4" w:rsidP="00A73AA4">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First 24 Hours</w:t>
      </w:r>
    </w:p>
    <w:p w14:paraId="3EF68D65" w14:textId="77777777" w:rsidR="00A73AA4" w:rsidRPr="00A73AA4" w:rsidRDefault="00A73AA4" w:rsidP="00A73AA4">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 xml:space="preserve">Keep the area </w:t>
      </w:r>
      <w:r w:rsidRPr="00A73AA4">
        <w:rPr>
          <w:rFonts w:ascii="Calibri" w:eastAsia="Times New Roman" w:hAnsi="Calibri" w:cs="Calibri"/>
          <w:b/>
          <w:bCs/>
          <w:kern w:val="0"/>
          <w:lang w:eastAsia="en-GB"/>
          <w14:ligatures w14:val="none"/>
        </w:rPr>
        <w:t>clean and dry</w:t>
      </w:r>
      <w:r w:rsidRPr="00A73AA4">
        <w:rPr>
          <w:rFonts w:ascii="Calibri" w:eastAsia="Times New Roman" w:hAnsi="Calibri" w:cs="Calibri"/>
          <w:kern w:val="0"/>
          <w:lang w:eastAsia="en-GB"/>
          <w14:ligatures w14:val="none"/>
        </w:rPr>
        <w:t>.</w:t>
      </w:r>
    </w:p>
    <w:p w14:paraId="139B37DB" w14:textId="77777777" w:rsidR="00A73AA4" w:rsidRPr="00A73AA4" w:rsidRDefault="00A73AA4" w:rsidP="00A73AA4">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Avoid touching, rubbing, or applying pressure to the treated area.</w:t>
      </w:r>
    </w:p>
    <w:p w14:paraId="44BA9012" w14:textId="77777777" w:rsidR="00A73AA4" w:rsidRPr="00A73AA4" w:rsidRDefault="00A73AA4" w:rsidP="00A73AA4">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 xml:space="preserve">Use a </w:t>
      </w:r>
      <w:r w:rsidRPr="00A73AA4">
        <w:rPr>
          <w:rFonts w:ascii="Calibri" w:eastAsia="Times New Roman" w:hAnsi="Calibri" w:cs="Calibri"/>
          <w:b/>
          <w:bCs/>
          <w:kern w:val="0"/>
          <w:lang w:eastAsia="en-GB"/>
          <w14:ligatures w14:val="none"/>
        </w:rPr>
        <w:t>cool compress</w:t>
      </w:r>
      <w:r w:rsidRPr="00A73AA4">
        <w:rPr>
          <w:rFonts w:ascii="Calibri" w:eastAsia="Times New Roman" w:hAnsi="Calibri" w:cs="Calibri"/>
          <w:kern w:val="0"/>
          <w:lang w:eastAsia="en-GB"/>
          <w14:ligatures w14:val="none"/>
        </w:rPr>
        <w:t xml:space="preserve"> intermittently to help with swelling (avoid direct ice on the skin).</w:t>
      </w:r>
    </w:p>
    <w:p w14:paraId="4435CF44" w14:textId="77777777" w:rsidR="00A73AA4" w:rsidRPr="00A73AA4" w:rsidRDefault="00A73AA4" w:rsidP="00A73AA4">
      <w:pPr>
        <w:numPr>
          <w:ilvl w:val="0"/>
          <w:numId w:val="2"/>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 xml:space="preserve">Sleep on your </w:t>
      </w:r>
      <w:r w:rsidRPr="00A73AA4">
        <w:rPr>
          <w:rFonts w:ascii="Calibri" w:eastAsia="Times New Roman" w:hAnsi="Calibri" w:cs="Calibri"/>
          <w:b/>
          <w:bCs/>
          <w:kern w:val="0"/>
          <w:lang w:eastAsia="en-GB"/>
          <w14:ligatures w14:val="none"/>
        </w:rPr>
        <w:t>back with your head elevated</w:t>
      </w:r>
      <w:r w:rsidRPr="00A73AA4">
        <w:rPr>
          <w:rFonts w:ascii="Calibri" w:eastAsia="Times New Roman" w:hAnsi="Calibri" w:cs="Calibri"/>
          <w:kern w:val="0"/>
          <w:lang w:eastAsia="en-GB"/>
          <w14:ligatures w14:val="none"/>
        </w:rPr>
        <w:t>.</w:t>
      </w:r>
    </w:p>
    <w:p w14:paraId="5F5D3D8A" w14:textId="77777777" w:rsidR="00A73AA4" w:rsidRPr="00A73AA4" w:rsidRDefault="00A73AA4" w:rsidP="00A73AA4">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Days 1–7</w:t>
      </w:r>
    </w:p>
    <w:p w14:paraId="170ECF2C" w14:textId="77777777" w:rsidR="00A73AA4" w:rsidRPr="00A73AA4" w:rsidRDefault="00A73AA4" w:rsidP="00A73AA4">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Continue to avoid pressure on the area (no face</w:t>
      </w:r>
      <w:r w:rsidRPr="00A73AA4">
        <w:rPr>
          <w:rFonts w:ascii="Calibri" w:eastAsia="Times New Roman" w:hAnsi="Calibri" w:cs="Calibri"/>
          <w:kern w:val="0"/>
          <w:lang w:eastAsia="en-GB"/>
          <w14:ligatures w14:val="none"/>
        </w:rPr>
        <w:noBreakHyphen/>
        <w:t>down sleeping).</w:t>
      </w:r>
    </w:p>
    <w:p w14:paraId="2E2E7E03" w14:textId="77777777" w:rsidR="00A73AA4" w:rsidRPr="00A73AA4" w:rsidRDefault="00A73AA4" w:rsidP="00A73AA4">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Keep facial movements gentle—try to minimise wide yawning, exaggerated chewing, or big smiles.</w:t>
      </w:r>
    </w:p>
    <w:p w14:paraId="48A50751" w14:textId="77777777" w:rsidR="00A73AA4" w:rsidRPr="00A73AA4" w:rsidRDefault="00A73AA4" w:rsidP="00A73AA4">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 xml:space="preserve">Stick to </w:t>
      </w:r>
      <w:r w:rsidRPr="00A73AA4">
        <w:rPr>
          <w:rFonts w:ascii="Calibri" w:eastAsia="Times New Roman" w:hAnsi="Calibri" w:cs="Calibri"/>
          <w:b/>
          <w:bCs/>
          <w:kern w:val="0"/>
          <w:lang w:eastAsia="en-GB"/>
          <w14:ligatures w14:val="none"/>
        </w:rPr>
        <w:t>soft foods</w:t>
      </w:r>
      <w:r w:rsidRPr="00A73AA4">
        <w:rPr>
          <w:rFonts w:ascii="Calibri" w:eastAsia="Times New Roman" w:hAnsi="Calibri" w:cs="Calibri"/>
          <w:kern w:val="0"/>
          <w:lang w:eastAsia="en-GB"/>
          <w14:ligatures w14:val="none"/>
        </w:rPr>
        <w:t xml:space="preserve"> if threads were placed in the mid or lower face.</w:t>
      </w:r>
    </w:p>
    <w:p w14:paraId="7E167A2D" w14:textId="77777777" w:rsidR="00A73AA4" w:rsidRPr="00A73AA4" w:rsidRDefault="00A73AA4" w:rsidP="00A73AA4">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Avoid makeup on entry points until they have closed.</w:t>
      </w:r>
    </w:p>
    <w:p w14:paraId="3F5A02B0" w14:textId="77777777" w:rsidR="00A73AA4" w:rsidRPr="00A73AA4" w:rsidRDefault="00A73AA4" w:rsidP="00A73AA4">
      <w:pPr>
        <w:numPr>
          <w:ilvl w:val="0"/>
          <w:numId w:val="3"/>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Cleanse gently with mild products.</w:t>
      </w:r>
    </w:p>
    <w:p w14:paraId="7B25FAF7" w14:textId="77777777" w:rsidR="00A73AA4" w:rsidRPr="00A73AA4" w:rsidRDefault="00A73AA4" w:rsidP="00A73AA4">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Days 7–14</w:t>
      </w:r>
    </w:p>
    <w:p w14:paraId="7B19DE8C" w14:textId="77777777" w:rsidR="00A73AA4" w:rsidRPr="00A73AA4" w:rsidRDefault="00A73AA4" w:rsidP="00A73AA4">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Avoid strenuous exercise, saunas, steam rooms, and hot yoga.</w:t>
      </w:r>
    </w:p>
    <w:p w14:paraId="2A7B94C6" w14:textId="77777777" w:rsidR="00A73AA4" w:rsidRPr="00A73AA4" w:rsidRDefault="00A73AA4" w:rsidP="00A73AA4">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Avoid dental treatments that require prolonged mouth opening.</w:t>
      </w:r>
    </w:p>
    <w:p w14:paraId="620749C4" w14:textId="77777777" w:rsidR="00A73AA4" w:rsidRPr="00A73AA4" w:rsidRDefault="00A73AA4" w:rsidP="00A73AA4">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Continue to sleep on your back if possible.</w:t>
      </w:r>
    </w:p>
    <w:p w14:paraId="4CA5DC3D" w14:textId="77777777" w:rsidR="00A73AA4" w:rsidRPr="00A73AA4" w:rsidRDefault="00A73AA4" w:rsidP="00A73AA4">
      <w:pPr>
        <w:numPr>
          <w:ilvl w:val="0"/>
          <w:numId w:val="4"/>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Refrain from facial massages, facials, or skin treatments in the area.</w:t>
      </w:r>
    </w:p>
    <w:p w14:paraId="11FEE98E" w14:textId="77777777" w:rsidR="00A73AA4" w:rsidRPr="00A73AA4" w:rsidRDefault="00A73AA4" w:rsidP="00A73AA4">
      <w:pPr>
        <w:spacing w:after="0"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lastRenderedPageBreak/>
        <w:pict w14:anchorId="715067CE">
          <v:rect id="_x0000_i1028" style="width:0;height:1.5pt" o:hralign="center" o:hrstd="t" o:hr="t" fillcolor="#a0a0a0" stroked="f"/>
        </w:pict>
      </w:r>
    </w:p>
    <w:p w14:paraId="7B529472" w14:textId="77777777" w:rsidR="00A73AA4" w:rsidRPr="00A73AA4" w:rsidRDefault="00A73AA4" w:rsidP="00A73AA4">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Comfort Measures</w:t>
      </w:r>
    </w:p>
    <w:p w14:paraId="2A15CB88" w14:textId="77777777" w:rsidR="00A73AA4" w:rsidRPr="00A73AA4" w:rsidRDefault="00A73AA4" w:rsidP="00A73AA4">
      <w:pPr>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Cool compresses can help with swelling.</w:t>
      </w:r>
    </w:p>
    <w:p w14:paraId="212DEC76" w14:textId="77777777" w:rsidR="00A73AA4" w:rsidRPr="00A73AA4" w:rsidRDefault="00A73AA4" w:rsidP="00A73AA4">
      <w:pPr>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If you experience discomfort, general over</w:t>
      </w:r>
      <w:r w:rsidRPr="00A73AA4">
        <w:rPr>
          <w:rFonts w:ascii="Calibri" w:eastAsia="Times New Roman" w:hAnsi="Calibri" w:cs="Calibri"/>
          <w:kern w:val="0"/>
          <w:lang w:eastAsia="en-GB"/>
          <w14:ligatures w14:val="none"/>
        </w:rPr>
        <w:noBreakHyphen/>
        <w:t>the</w:t>
      </w:r>
      <w:r w:rsidRPr="00A73AA4">
        <w:rPr>
          <w:rFonts w:ascii="Calibri" w:eastAsia="Times New Roman" w:hAnsi="Calibri" w:cs="Calibri"/>
          <w:kern w:val="0"/>
          <w:lang w:eastAsia="en-GB"/>
          <w14:ligatures w14:val="none"/>
        </w:rPr>
        <w:noBreakHyphen/>
        <w:t>counter pain relief may be suitable for some people—check with a healthcare professional if unsure.</w:t>
      </w:r>
    </w:p>
    <w:p w14:paraId="79D52C5A" w14:textId="77777777" w:rsidR="00A73AA4" w:rsidRPr="00A73AA4" w:rsidRDefault="00A73AA4" w:rsidP="00A73AA4">
      <w:pPr>
        <w:numPr>
          <w:ilvl w:val="0"/>
          <w:numId w:val="5"/>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Arnica</w:t>
      </w:r>
      <w:r w:rsidRPr="00A73AA4">
        <w:rPr>
          <w:rFonts w:ascii="Calibri" w:eastAsia="Times New Roman" w:hAnsi="Calibri" w:cs="Calibri"/>
          <w:kern w:val="0"/>
          <w:lang w:eastAsia="en-GB"/>
          <w14:ligatures w14:val="none"/>
        </w:rPr>
        <w:noBreakHyphen/>
        <w:t>based creams may help with bruising if appropriate for you.</w:t>
      </w:r>
    </w:p>
    <w:p w14:paraId="02136F76" w14:textId="77777777" w:rsidR="00A73AA4" w:rsidRPr="00A73AA4" w:rsidRDefault="00A73AA4" w:rsidP="00A73AA4">
      <w:pPr>
        <w:spacing w:after="0"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pict w14:anchorId="34AB4D56">
          <v:rect id="_x0000_i1029" style="width:0;height:1.5pt" o:hralign="center" o:hrstd="t" o:hr="t" fillcolor="#a0a0a0" stroked="f"/>
        </w:pict>
      </w:r>
    </w:p>
    <w:p w14:paraId="3EA7B199" w14:textId="77777777" w:rsidR="00A73AA4" w:rsidRPr="00A73AA4" w:rsidRDefault="00A73AA4" w:rsidP="00A73AA4">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Activities to Avoid</w:t>
      </w:r>
    </w:p>
    <w:p w14:paraId="4255091C" w14:textId="77777777" w:rsidR="00A73AA4" w:rsidRPr="00A73AA4" w:rsidRDefault="00A73AA4" w:rsidP="00A73AA4">
      <w:pPr>
        <w:numPr>
          <w:ilvl w:val="0"/>
          <w:numId w:val="6"/>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Heavy exercise for 1–2 weeks.</w:t>
      </w:r>
    </w:p>
    <w:p w14:paraId="534B4F70" w14:textId="77777777" w:rsidR="00A73AA4" w:rsidRPr="00A73AA4" w:rsidRDefault="00A73AA4" w:rsidP="00A73AA4">
      <w:pPr>
        <w:numPr>
          <w:ilvl w:val="0"/>
          <w:numId w:val="6"/>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Alcohol for 24–48 hours (may increase bruising).</w:t>
      </w:r>
    </w:p>
    <w:p w14:paraId="0B33547B" w14:textId="77777777" w:rsidR="00A73AA4" w:rsidRPr="00A73AA4" w:rsidRDefault="00A73AA4" w:rsidP="00A73AA4">
      <w:pPr>
        <w:numPr>
          <w:ilvl w:val="0"/>
          <w:numId w:val="6"/>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Smoking, as it can slow healing.</w:t>
      </w:r>
    </w:p>
    <w:p w14:paraId="4B3CAF86" w14:textId="77777777" w:rsidR="00A73AA4" w:rsidRPr="00A73AA4" w:rsidRDefault="00A73AA4" w:rsidP="00A73AA4">
      <w:pPr>
        <w:numPr>
          <w:ilvl w:val="0"/>
          <w:numId w:val="6"/>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Direct pressure from helmets, goggles, or tight straps.</w:t>
      </w:r>
    </w:p>
    <w:p w14:paraId="72269466" w14:textId="77777777" w:rsidR="00A73AA4" w:rsidRPr="00A73AA4" w:rsidRDefault="00A73AA4" w:rsidP="00A73AA4">
      <w:pPr>
        <w:spacing w:after="0"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pict w14:anchorId="2AC2ADB1">
          <v:rect id="_x0000_i1030" style="width:0;height:1.5pt" o:hralign="center" o:hrstd="t" o:hr="t" fillcolor="#a0a0a0" stroked="f"/>
        </w:pict>
      </w:r>
    </w:p>
    <w:p w14:paraId="4D17FC66" w14:textId="77777777" w:rsidR="00A73AA4" w:rsidRPr="00A73AA4" w:rsidRDefault="00A73AA4" w:rsidP="00A73AA4">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Healing Timeline</w:t>
      </w:r>
    </w:p>
    <w:p w14:paraId="2C3AABE6" w14:textId="77777777" w:rsidR="00A73AA4" w:rsidRPr="00A73AA4" w:rsidRDefault="00A73AA4" w:rsidP="00A73AA4">
      <w:pPr>
        <w:numPr>
          <w:ilvl w:val="0"/>
          <w:numId w:val="7"/>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Swelling: 2–7 days</w:t>
      </w:r>
    </w:p>
    <w:p w14:paraId="61E15E09" w14:textId="77777777" w:rsidR="00A73AA4" w:rsidRPr="00A73AA4" w:rsidRDefault="00A73AA4" w:rsidP="00A73AA4">
      <w:pPr>
        <w:numPr>
          <w:ilvl w:val="0"/>
          <w:numId w:val="7"/>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Bruising: 3–10 days</w:t>
      </w:r>
    </w:p>
    <w:p w14:paraId="1DE1640D" w14:textId="77777777" w:rsidR="00A73AA4" w:rsidRPr="00A73AA4" w:rsidRDefault="00A73AA4" w:rsidP="00A73AA4">
      <w:pPr>
        <w:numPr>
          <w:ilvl w:val="0"/>
          <w:numId w:val="7"/>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Tightness or pulling: up to 2–3 weeks</w:t>
      </w:r>
    </w:p>
    <w:p w14:paraId="6AC805F6" w14:textId="77777777" w:rsidR="00A73AA4" w:rsidRPr="00A73AA4" w:rsidRDefault="00A73AA4" w:rsidP="00A73AA4">
      <w:pPr>
        <w:numPr>
          <w:ilvl w:val="0"/>
          <w:numId w:val="7"/>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Final result: typically visible once swelling settles and tissues adapt to the threads</w:t>
      </w:r>
    </w:p>
    <w:p w14:paraId="169993E6" w14:textId="77777777" w:rsidR="00A73AA4" w:rsidRPr="00A73AA4" w:rsidRDefault="00A73AA4" w:rsidP="00A73AA4">
      <w:pPr>
        <w:spacing w:after="0"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pict w14:anchorId="098E23CA">
          <v:rect id="_x0000_i1031" style="width:0;height:1.5pt" o:hralign="center" o:hrstd="t" o:hr="t" fillcolor="#a0a0a0" stroked="f"/>
        </w:pict>
      </w:r>
    </w:p>
    <w:p w14:paraId="1CCB96D4" w14:textId="77777777" w:rsidR="00A73AA4" w:rsidRPr="00A73AA4" w:rsidRDefault="00A73AA4" w:rsidP="00A73AA4">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When to Seek Advice</w:t>
      </w:r>
    </w:p>
    <w:p w14:paraId="4966064D" w14:textId="77777777" w:rsidR="00A73AA4" w:rsidRPr="00A73AA4" w:rsidRDefault="00A73AA4" w:rsidP="00A73AA4">
      <w:p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Contact your practitioner if you notice:</w:t>
      </w:r>
    </w:p>
    <w:p w14:paraId="6A0C9628" w14:textId="77777777" w:rsidR="00A73AA4" w:rsidRPr="00A73AA4" w:rsidRDefault="00A73AA4" w:rsidP="00A73AA4">
      <w:pPr>
        <w:numPr>
          <w:ilvl w:val="0"/>
          <w:numId w:val="8"/>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Increasing redness, warmth, or swelling</w:t>
      </w:r>
    </w:p>
    <w:p w14:paraId="7FE962BB" w14:textId="77777777" w:rsidR="00A73AA4" w:rsidRPr="00A73AA4" w:rsidRDefault="00A73AA4" w:rsidP="00A73AA4">
      <w:pPr>
        <w:numPr>
          <w:ilvl w:val="0"/>
          <w:numId w:val="8"/>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Pus or signs of infection at entry points</w:t>
      </w:r>
    </w:p>
    <w:p w14:paraId="377D96D8" w14:textId="77777777" w:rsidR="00A73AA4" w:rsidRPr="00A73AA4" w:rsidRDefault="00A73AA4" w:rsidP="00A73AA4">
      <w:pPr>
        <w:numPr>
          <w:ilvl w:val="0"/>
          <w:numId w:val="8"/>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Persistent or worsening pain</w:t>
      </w:r>
    </w:p>
    <w:p w14:paraId="6810C07F" w14:textId="77777777" w:rsidR="00A73AA4" w:rsidRPr="00A73AA4" w:rsidRDefault="00A73AA4" w:rsidP="00A73AA4">
      <w:pPr>
        <w:numPr>
          <w:ilvl w:val="0"/>
          <w:numId w:val="8"/>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Visible thread exposure</w:t>
      </w:r>
    </w:p>
    <w:p w14:paraId="65B5B4C8" w14:textId="77777777" w:rsidR="00A73AA4" w:rsidRPr="00A73AA4" w:rsidRDefault="00A73AA4" w:rsidP="00A73AA4">
      <w:pPr>
        <w:numPr>
          <w:ilvl w:val="0"/>
          <w:numId w:val="8"/>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Sudden asymmetry that concerns you</w:t>
      </w:r>
    </w:p>
    <w:p w14:paraId="06E54509" w14:textId="77777777" w:rsidR="00A73AA4" w:rsidRPr="00A73AA4" w:rsidRDefault="00A73AA4" w:rsidP="00A73AA4">
      <w:pPr>
        <w:spacing w:after="0"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pict w14:anchorId="2CFFB09C">
          <v:rect id="_x0000_i1032" style="width:0;height:1.5pt" o:hralign="center" o:hrstd="t" o:hr="t" fillcolor="#a0a0a0" stroked="f"/>
        </w:pict>
      </w:r>
    </w:p>
    <w:p w14:paraId="24961EB9" w14:textId="77777777" w:rsidR="00A73AA4" w:rsidRPr="00A73AA4" w:rsidRDefault="00A73AA4" w:rsidP="00A73AA4">
      <w:pPr>
        <w:spacing w:before="100" w:beforeAutospacing="1" w:after="100" w:afterAutospacing="1" w:line="240" w:lineRule="auto"/>
        <w:outlineLvl w:val="1"/>
        <w:rPr>
          <w:rFonts w:ascii="Calibri" w:eastAsia="Times New Roman" w:hAnsi="Calibri" w:cs="Calibri"/>
          <w:b/>
          <w:bCs/>
          <w:kern w:val="0"/>
          <w:lang w:eastAsia="en-GB"/>
          <w14:ligatures w14:val="none"/>
        </w:rPr>
      </w:pPr>
      <w:r w:rsidRPr="00A73AA4">
        <w:rPr>
          <w:rFonts w:ascii="Calibri" w:eastAsia="Times New Roman" w:hAnsi="Calibri" w:cs="Calibri"/>
          <w:b/>
          <w:bCs/>
          <w:kern w:val="0"/>
          <w:lang w:eastAsia="en-GB"/>
          <w14:ligatures w14:val="none"/>
        </w:rPr>
        <w:t>Additional Notes</w:t>
      </w:r>
    </w:p>
    <w:p w14:paraId="2E255861" w14:textId="77777777" w:rsidR="00A73AA4" w:rsidRPr="00A73AA4" w:rsidRDefault="00A73AA4" w:rsidP="00A73AA4">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Results improve gradually as collagen forms around the threads.</w:t>
      </w:r>
    </w:p>
    <w:p w14:paraId="69BC4B6A" w14:textId="77777777" w:rsidR="00A73AA4" w:rsidRPr="00A73AA4" w:rsidRDefault="00A73AA4" w:rsidP="00A73AA4">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Avoid comparing sides too early—healing can differ from one side to the other.</w:t>
      </w:r>
    </w:p>
    <w:p w14:paraId="77A61AF7" w14:textId="77777777" w:rsidR="00A73AA4" w:rsidRPr="00A73AA4" w:rsidRDefault="00A73AA4" w:rsidP="00A73AA4">
      <w:pPr>
        <w:numPr>
          <w:ilvl w:val="0"/>
          <w:numId w:val="9"/>
        </w:numPr>
        <w:spacing w:before="100" w:beforeAutospacing="1" w:after="100" w:afterAutospacing="1" w:line="240" w:lineRule="auto"/>
        <w:rPr>
          <w:rFonts w:ascii="Calibri" w:eastAsia="Times New Roman" w:hAnsi="Calibri" w:cs="Calibri"/>
          <w:kern w:val="0"/>
          <w:lang w:eastAsia="en-GB"/>
          <w14:ligatures w14:val="none"/>
        </w:rPr>
      </w:pPr>
      <w:r w:rsidRPr="00A73AA4">
        <w:rPr>
          <w:rFonts w:ascii="Calibri" w:eastAsia="Times New Roman" w:hAnsi="Calibri" w:cs="Calibri"/>
          <w:kern w:val="0"/>
          <w:lang w:eastAsia="en-GB"/>
          <w14:ligatures w14:val="none"/>
        </w:rPr>
        <w:t>Follow</w:t>
      </w:r>
      <w:r w:rsidRPr="00A73AA4">
        <w:rPr>
          <w:rFonts w:ascii="Calibri" w:eastAsia="Times New Roman" w:hAnsi="Calibri" w:cs="Calibri"/>
          <w:kern w:val="0"/>
          <w:lang w:eastAsia="en-GB"/>
          <w14:ligatures w14:val="none"/>
        </w:rPr>
        <w:noBreakHyphen/>
        <w:t>up appointments help ensure everything is settling as expected.</w:t>
      </w:r>
    </w:p>
    <w:p w14:paraId="3A65606E" w14:textId="77777777" w:rsidR="00A73AA4" w:rsidRPr="00A73AA4" w:rsidRDefault="00A73AA4" w:rsidP="00A73AA4">
      <w:pPr>
        <w:spacing w:after="0" w:line="240" w:lineRule="auto"/>
        <w:rPr>
          <w:rFonts w:ascii="Times New Roman" w:eastAsia="Times New Roman" w:hAnsi="Times New Roman" w:cs="Times New Roman"/>
          <w:kern w:val="0"/>
          <w:sz w:val="24"/>
          <w:szCs w:val="24"/>
          <w:lang w:eastAsia="en-GB"/>
          <w14:ligatures w14:val="none"/>
        </w:rPr>
      </w:pPr>
      <w:r w:rsidRPr="00A73AA4">
        <w:rPr>
          <w:rFonts w:ascii="Times New Roman" w:eastAsia="Times New Roman" w:hAnsi="Times New Roman" w:cs="Times New Roman"/>
          <w:kern w:val="0"/>
          <w:sz w:val="24"/>
          <w:szCs w:val="24"/>
          <w:lang w:eastAsia="en-GB"/>
          <w14:ligatures w14:val="none"/>
        </w:rPr>
        <w:pict w14:anchorId="68271B4C">
          <v:rect id="_x0000_i1033" style="width:0;height:1.5pt" o:hralign="center" o:hrstd="t" o:hr="t" fillcolor="#a0a0a0" stroked="f"/>
        </w:pict>
      </w:r>
    </w:p>
    <w:p w14:paraId="6D24CB56" w14:textId="1CB2A51F" w:rsidR="0011552E" w:rsidRDefault="0011552E"/>
    <w:sectPr w:rsidR="0011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82BC0"/>
    <w:multiLevelType w:val="multilevel"/>
    <w:tmpl w:val="6346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44447"/>
    <w:multiLevelType w:val="multilevel"/>
    <w:tmpl w:val="1FC2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6A70B2"/>
    <w:multiLevelType w:val="multilevel"/>
    <w:tmpl w:val="5198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AA71CC"/>
    <w:multiLevelType w:val="multilevel"/>
    <w:tmpl w:val="CB9E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6348B7"/>
    <w:multiLevelType w:val="multilevel"/>
    <w:tmpl w:val="94C4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971DD"/>
    <w:multiLevelType w:val="multilevel"/>
    <w:tmpl w:val="1940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15E20"/>
    <w:multiLevelType w:val="multilevel"/>
    <w:tmpl w:val="7204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520DC5"/>
    <w:multiLevelType w:val="multilevel"/>
    <w:tmpl w:val="F8CA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F020D0"/>
    <w:multiLevelType w:val="multilevel"/>
    <w:tmpl w:val="E3B8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847699"/>
    <w:multiLevelType w:val="multilevel"/>
    <w:tmpl w:val="3F5E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784700">
    <w:abstractNumId w:val="8"/>
  </w:num>
  <w:num w:numId="2" w16cid:durableId="725757560">
    <w:abstractNumId w:val="5"/>
  </w:num>
  <w:num w:numId="3" w16cid:durableId="1153719069">
    <w:abstractNumId w:val="6"/>
  </w:num>
  <w:num w:numId="4" w16cid:durableId="782378939">
    <w:abstractNumId w:val="1"/>
  </w:num>
  <w:num w:numId="5" w16cid:durableId="537815637">
    <w:abstractNumId w:val="7"/>
  </w:num>
  <w:num w:numId="6" w16cid:durableId="2073195045">
    <w:abstractNumId w:val="0"/>
  </w:num>
  <w:num w:numId="7" w16cid:durableId="1076056208">
    <w:abstractNumId w:val="4"/>
  </w:num>
  <w:num w:numId="8" w16cid:durableId="1952276434">
    <w:abstractNumId w:val="9"/>
  </w:num>
  <w:num w:numId="9" w16cid:durableId="113837323">
    <w:abstractNumId w:val="3"/>
  </w:num>
  <w:num w:numId="10" w16cid:durableId="1443568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A4"/>
    <w:rsid w:val="0011552E"/>
    <w:rsid w:val="00A73AA4"/>
    <w:rsid w:val="00C72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86FFA"/>
  <w15:chartTrackingRefBased/>
  <w15:docId w15:val="{7BBD9DF7-B798-4F75-A3BB-94B1813B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A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A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A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A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A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A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A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A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AA4"/>
    <w:rPr>
      <w:rFonts w:eastAsiaTheme="majorEastAsia" w:cstheme="majorBidi"/>
      <w:color w:val="272727" w:themeColor="text1" w:themeTint="D8"/>
    </w:rPr>
  </w:style>
  <w:style w:type="paragraph" w:styleId="Title">
    <w:name w:val="Title"/>
    <w:basedOn w:val="Normal"/>
    <w:next w:val="Normal"/>
    <w:link w:val="TitleChar"/>
    <w:uiPriority w:val="10"/>
    <w:qFormat/>
    <w:rsid w:val="00A73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AA4"/>
    <w:pPr>
      <w:spacing w:before="160"/>
      <w:jc w:val="center"/>
    </w:pPr>
    <w:rPr>
      <w:i/>
      <w:iCs/>
      <w:color w:val="404040" w:themeColor="text1" w:themeTint="BF"/>
    </w:rPr>
  </w:style>
  <w:style w:type="character" w:customStyle="1" w:styleId="QuoteChar">
    <w:name w:val="Quote Char"/>
    <w:basedOn w:val="DefaultParagraphFont"/>
    <w:link w:val="Quote"/>
    <w:uiPriority w:val="29"/>
    <w:rsid w:val="00A73AA4"/>
    <w:rPr>
      <w:i/>
      <w:iCs/>
      <w:color w:val="404040" w:themeColor="text1" w:themeTint="BF"/>
    </w:rPr>
  </w:style>
  <w:style w:type="paragraph" w:styleId="ListParagraph">
    <w:name w:val="List Paragraph"/>
    <w:basedOn w:val="Normal"/>
    <w:uiPriority w:val="34"/>
    <w:qFormat/>
    <w:rsid w:val="00A73AA4"/>
    <w:pPr>
      <w:ind w:left="720"/>
      <w:contextualSpacing/>
    </w:pPr>
  </w:style>
  <w:style w:type="character" w:styleId="IntenseEmphasis">
    <w:name w:val="Intense Emphasis"/>
    <w:basedOn w:val="DefaultParagraphFont"/>
    <w:uiPriority w:val="21"/>
    <w:qFormat/>
    <w:rsid w:val="00A73AA4"/>
    <w:rPr>
      <w:i/>
      <w:iCs/>
      <w:color w:val="0F4761" w:themeColor="accent1" w:themeShade="BF"/>
    </w:rPr>
  </w:style>
  <w:style w:type="paragraph" w:styleId="IntenseQuote">
    <w:name w:val="Intense Quote"/>
    <w:basedOn w:val="Normal"/>
    <w:next w:val="Normal"/>
    <w:link w:val="IntenseQuoteChar"/>
    <w:uiPriority w:val="30"/>
    <w:qFormat/>
    <w:rsid w:val="00A73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AA4"/>
    <w:rPr>
      <w:i/>
      <w:iCs/>
      <w:color w:val="0F4761" w:themeColor="accent1" w:themeShade="BF"/>
    </w:rPr>
  </w:style>
  <w:style w:type="character" w:styleId="IntenseReference">
    <w:name w:val="Intense Reference"/>
    <w:basedOn w:val="DefaultParagraphFont"/>
    <w:uiPriority w:val="32"/>
    <w:qFormat/>
    <w:rsid w:val="00A73AA4"/>
    <w:rPr>
      <w:b/>
      <w:bCs/>
      <w:smallCaps/>
      <w:color w:val="0F4761" w:themeColor="accent1" w:themeShade="BF"/>
      <w:spacing w:val="5"/>
    </w:rPr>
  </w:style>
  <w:style w:type="paragraph" w:styleId="NormalWeb">
    <w:name w:val="Normal (Web)"/>
    <w:basedOn w:val="Normal"/>
    <w:uiPriority w:val="99"/>
    <w:semiHidden/>
    <w:unhideWhenUsed/>
    <w:rsid w:val="00A73A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 SOFT</dc:creator>
  <cp:keywords/>
  <dc:description/>
  <cp:lastModifiedBy>MICRO SOFT</cp:lastModifiedBy>
  <cp:revision>1</cp:revision>
  <dcterms:created xsi:type="dcterms:W3CDTF">2026-02-19T11:46:00Z</dcterms:created>
  <dcterms:modified xsi:type="dcterms:W3CDTF">2026-02-19T11:48:00Z</dcterms:modified>
</cp:coreProperties>
</file>